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D195F" w14:textId="76CC1A96" w:rsidR="00210B10" w:rsidRPr="008755ED" w:rsidRDefault="00D84F20" w:rsidP="0036212A">
      <w:pPr>
        <w:pStyle w:val="Titre1"/>
        <w:rPr>
          <w:lang w:val="fr-FR"/>
        </w:rPr>
      </w:pPr>
      <w:r w:rsidRPr="008755ED">
        <w:rPr>
          <w:lang w:val="fr-FR"/>
        </w:rPr>
        <w:t>Exercices théoriques reposant sur la boîte à outils :</w:t>
      </w:r>
    </w:p>
    <w:p w14:paraId="51F734D3" w14:textId="2B2749FA" w:rsidR="005E7230" w:rsidRPr="008755ED" w:rsidRDefault="005E7230">
      <w:pPr>
        <w:rPr>
          <w:lang w:val="fr-FR"/>
        </w:rPr>
      </w:pPr>
      <w:r w:rsidRPr="008755ED">
        <w:rPr>
          <w:lang w:val="fr-FR"/>
        </w:rPr>
        <w:t xml:space="preserve">Divers outils cliniques ont été mis au point </w:t>
      </w:r>
      <w:r w:rsidR="007E018B" w:rsidRPr="008755ED">
        <w:rPr>
          <w:lang w:val="fr-FR"/>
        </w:rPr>
        <w:t xml:space="preserve">pour </w:t>
      </w:r>
      <w:r w:rsidRPr="008755ED">
        <w:rPr>
          <w:lang w:val="fr-FR"/>
        </w:rPr>
        <w:t xml:space="preserve">fournir un appui aux agents de santé dans la prestation de soins aux patients atteints d’une </w:t>
      </w:r>
      <w:r w:rsidR="000F6BBC" w:rsidRPr="008755ED">
        <w:rPr>
          <w:lang w:val="fr-FR"/>
        </w:rPr>
        <w:t>maladie à filovirus (</w:t>
      </w:r>
      <w:r w:rsidRPr="008755ED">
        <w:rPr>
          <w:lang w:val="fr-FR"/>
        </w:rPr>
        <w:t>MFV</w:t>
      </w:r>
      <w:r w:rsidR="000F6BBC" w:rsidRPr="008755ED">
        <w:rPr>
          <w:lang w:val="fr-FR"/>
        </w:rPr>
        <w:t>)</w:t>
      </w:r>
      <w:r w:rsidRPr="008755ED">
        <w:rPr>
          <w:lang w:val="fr-FR"/>
        </w:rPr>
        <w:t xml:space="preserve">. Ces outils sont disponibles dans la boîte à outils, dans la section de la plateforme destinée à l’animateur. </w:t>
      </w:r>
    </w:p>
    <w:p w14:paraId="7E5411B5" w14:textId="77D6D13F" w:rsidR="005E7230" w:rsidRPr="008755ED" w:rsidRDefault="005E7230">
      <w:pPr>
        <w:rPr>
          <w:lang w:val="fr-FR"/>
        </w:rPr>
      </w:pPr>
      <w:r w:rsidRPr="008755ED">
        <w:rPr>
          <w:lang w:val="fr-FR"/>
        </w:rPr>
        <w:t xml:space="preserve">Au cours de la formation, il peut être utile d’effectuer des exercices reposant sur l’utilisation de ces outils afin que les participants puissent se familiariser avec eux et les situations particulières où ils sont nécessaires. </w:t>
      </w:r>
    </w:p>
    <w:p w14:paraId="334EC3C3" w14:textId="37A99EF9" w:rsidR="00D84F20" w:rsidRPr="008755ED" w:rsidRDefault="00D84F20">
      <w:pPr>
        <w:rPr>
          <w:lang w:val="fr-FR"/>
        </w:rPr>
      </w:pPr>
      <w:r w:rsidRPr="008755ED">
        <w:rPr>
          <w:lang w:val="fr-FR"/>
        </w:rPr>
        <w:t>Ces exercices peuvent être intégrés dans le programme de formation lors de l’enseignement de modules spécifiques, et les outils peuvent être mis en pratique pour consolider les apprentissages.</w:t>
      </w:r>
    </w:p>
    <w:p w14:paraId="072664FC" w14:textId="27268E6A" w:rsidR="005E7230" w:rsidRPr="008755ED" w:rsidRDefault="005E7230">
      <w:pPr>
        <w:rPr>
          <w:lang w:val="fr-FR"/>
        </w:rPr>
      </w:pPr>
      <w:r w:rsidRPr="008755ED">
        <w:rPr>
          <w:lang w:val="fr-FR"/>
        </w:rPr>
        <w:t>Il est par exemple possible d’imprimer les différents outils, de répartir les participants en groupes et de leur donner un outil et un scénario à travailler. À la fin de l’exercice, ils présentent leur utilisation de l’outil à l’ensemble du groupe.</w:t>
      </w:r>
    </w:p>
    <w:p w14:paraId="700E4987" w14:textId="7FFEB793" w:rsidR="005E7230" w:rsidRPr="008755ED" w:rsidRDefault="005E7230" w:rsidP="0036212A">
      <w:pPr>
        <w:pStyle w:val="Titre1"/>
        <w:rPr>
          <w:lang w:val="fr-FR"/>
        </w:rPr>
      </w:pPr>
      <w:r w:rsidRPr="008755ED">
        <w:rPr>
          <w:lang w:val="fr-FR"/>
        </w:rPr>
        <w:t xml:space="preserve">Les outils pouvant être utilisés dans le cadre de la formation sont énumérés ci-dessous : </w:t>
      </w:r>
    </w:p>
    <w:p w14:paraId="12AA24E4" w14:textId="5A5EB9AA" w:rsidR="00856A64" w:rsidRPr="008755ED" w:rsidRDefault="00856A64">
      <w:pPr>
        <w:rPr>
          <w:lang w:val="fr-FR"/>
        </w:rPr>
      </w:pPr>
    </w:p>
    <w:tbl>
      <w:tblPr>
        <w:tblStyle w:val="Grilledutableau"/>
        <w:tblW w:w="0" w:type="auto"/>
        <w:tblLook w:val="04A0" w:firstRow="1" w:lastRow="0" w:firstColumn="1" w:lastColumn="0" w:noHBand="0" w:noVBand="1"/>
      </w:tblPr>
      <w:tblGrid>
        <w:gridCol w:w="1803"/>
        <w:gridCol w:w="2337"/>
        <w:gridCol w:w="2459"/>
        <w:gridCol w:w="2751"/>
      </w:tblGrid>
      <w:tr w:rsidR="004E226D" w:rsidRPr="008755ED" w14:paraId="38F5A1D1" w14:textId="77777777" w:rsidTr="004E226D">
        <w:tc>
          <w:tcPr>
            <w:tcW w:w="1785" w:type="dxa"/>
          </w:tcPr>
          <w:p w14:paraId="6D16CFFA" w14:textId="68AF2FB3" w:rsidR="004E226D" w:rsidRPr="008755ED" w:rsidRDefault="004E226D">
            <w:pPr>
              <w:rPr>
                <w:lang w:val="fr-FR"/>
              </w:rPr>
            </w:pPr>
            <w:r w:rsidRPr="008755ED">
              <w:rPr>
                <w:lang w:val="fr-FR"/>
              </w:rPr>
              <w:t>Module</w:t>
            </w:r>
          </w:p>
        </w:tc>
        <w:tc>
          <w:tcPr>
            <w:tcW w:w="2348" w:type="dxa"/>
          </w:tcPr>
          <w:p w14:paraId="0BA4077B" w14:textId="45FBEF44" w:rsidR="004E226D" w:rsidRPr="008755ED" w:rsidRDefault="004E226D">
            <w:pPr>
              <w:rPr>
                <w:lang w:val="fr-FR"/>
              </w:rPr>
            </w:pPr>
            <w:r w:rsidRPr="008755ED">
              <w:rPr>
                <w:lang w:val="fr-FR"/>
              </w:rPr>
              <w:t>Compétence à exercer</w:t>
            </w:r>
          </w:p>
        </w:tc>
        <w:tc>
          <w:tcPr>
            <w:tcW w:w="2460" w:type="dxa"/>
          </w:tcPr>
          <w:p w14:paraId="2EBFB0C2" w14:textId="13A8C8AA" w:rsidR="004E226D" w:rsidRPr="008755ED" w:rsidRDefault="004E226D">
            <w:pPr>
              <w:rPr>
                <w:lang w:val="fr-FR"/>
              </w:rPr>
            </w:pPr>
            <w:r w:rsidRPr="008755ED">
              <w:rPr>
                <w:lang w:val="fr-FR"/>
              </w:rPr>
              <w:t>Outil</w:t>
            </w:r>
          </w:p>
        </w:tc>
        <w:tc>
          <w:tcPr>
            <w:tcW w:w="2757" w:type="dxa"/>
          </w:tcPr>
          <w:p w14:paraId="0AECC95D" w14:textId="77729629" w:rsidR="004E226D" w:rsidRPr="008755ED" w:rsidRDefault="004E226D">
            <w:pPr>
              <w:rPr>
                <w:lang w:val="fr-FR"/>
              </w:rPr>
            </w:pPr>
            <w:r w:rsidRPr="008755ED">
              <w:rPr>
                <w:lang w:val="fr-FR"/>
              </w:rPr>
              <w:t>Détails</w:t>
            </w:r>
          </w:p>
        </w:tc>
      </w:tr>
      <w:tr w:rsidR="00E057D4" w:rsidRPr="008755ED" w14:paraId="0BBE3712" w14:textId="77777777" w:rsidTr="004E226D">
        <w:tc>
          <w:tcPr>
            <w:tcW w:w="1785" w:type="dxa"/>
          </w:tcPr>
          <w:p w14:paraId="2BED7626" w14:textId="5D070397" w:rsidR="00E057D4" w:rsidRPr="008755ED" w:rsidRDefault="00AE1C2B" w:rsidP="00E057D4">
            <w:pPr>
              <w:rPr>
                <w:lang w:val="fr-FR"/>
              </w:rPr>
            </w:pPr>
            <w:r w:rsidRPr="008755ED">
              <w:rPr>
                <w:lang w:val="fr-FR"/>
              </w:rPr>
              <w:t>3 (lutte anti-infectieuse)</w:t>
            </w:r>
          </w:p>
        </w:tc>
        <w:tc>
          <w:tcPr>
            <w:tcW w:w="2348" w:type="dxa"/>
          </w:tcPr>
          <w:p w14:paraId="4FDA6AD8" w14:textId="3A9175E5" w:rsidR="00E057D4" w:rsidRPr="008755ED" w:rsidRDefault="00E057D4" w:rsidP="00E057D4">
            <w:pPr>
              <w:rPr>
                <w:lang w:val="fr-FR"/>
              </w:rPr>
            </w:pPr>
            <w:r w:rsidRPr="008755ED">
              <w:rPr>
                <w:lang w:val="fr-FR"/>
              </w:rPr>
              <w:t>Enfilage et retrait de l’</w:t>
            </w:r>
            <w:r w:rsidR="000F6BBC" w:rsidRPr="008755ED">
              <w:rPr>
                <w:lang w:val="fr-FR"/>
              </w:rPr>
              <w:t>équipement de protection individuelle (</w:t>
            </w:r>
            <w:r w:rsidRPr="008755ED">
              <w:rPr>
                <w:lang w:val="fr-FR"/>
              </w:rPr>
              <w:t>EPI</w:t>
            </w:r>
            <w:r w:rsidR="000F6BBC" w:rsidRPr="008755ED">
              <w:rPr>
                <w:lang w:val="fr-FR"/>
              </w:rPr>
              <w:t>)</w:t>
            </w:r>
          </w:p>
        </w:tc>
        <w:tc>
          <w:tcPr>
            <w:tcW w:w="2460" w:type="dxa"/>
          </w:tcPr>
          <w:p w14:paraId="0941AE8C" w14:textId="4269EE4B" w:rsidR="00E057D4" w:rsidRPr="008755ED" w:rsidRDefault="00E057D4" w:rsidP="00E057D4">
            <w:pPr>
              <w:rPr>
                <w:lang w:val="fr-FR"/>
              </w:rPr>
            </w:pPr>
            <w:r w:rsidRPr="008755ED">
              <w:rPr>
                <w:lang w:val="fr-FR"/>
              </w:rPr>
              <w:t>Affiches sur l’habillage et le déshabillage</w:t>
            </w:r>
          </w:p>
        </w:tc>
        <w:tc>
          <w:tcPr>
            <w:tcW w:w="2757" w:type="dxa"/>
          </w:tcPr>
          <w:p w14:paraId="74E79087" w14:textId="77777777" w:rsidR="00E057D4" w:rsidRPr="008755ED" w:rsidRDefault="00E057D4" w:rsidP="00E057D4">
            <w:pPr>
              <w:pStyle w:val="Paragraphedeliste"/>
              <w:numPr>
                <w:ilvl w:val="0"/>
                <w:numId w:val="1"/>
              </w:numPr>
              <w:rPr>
                <w:lang w:val="fr-FR"/>
              </w:rPr>
            </w:pPr>
            <w:r w:rsidRPr="008755ED">
              <w:rPr>
                <w:lang w:val="fr-FR"/>
              </w:rPr>
              <w:t>Définir le protocole d’habillage et de déshabillage</w:t>
            </w:r>
          </w:p>
          <w:p w14:paraId="72A090B6" w14:textId="77777777" w:rsidR="00E057D4" w:rsidRPr="008755ED" w:rsidRDefault="00E057D4" w:rsidP="00E057D4">
            <w:pPr>
              <w:pStyle w:val="Paragraphedeliste"/>
              <w:numPr>
                <w:ilvl w:val="0"/>
                <w:numId w:val="1"/>
              </w:numPr>
              <w:rPr>
                <w:lang w:val="fr-FR"/>
              </w:rPr>
            </w:pPr>
            <w:r w:rsidRPr="008755ED">
              <w:rPr>
                <w:lang w:val="fr-FR"/>
              </w:rPr>
              <w:t>Rassembler les différents éléments de l’EPI</w:t>
            </w:r>
          </w:p>
          <w:p w14:paraId="37D1EEAD" w14:textId="14DC981F" w:rsidR="00E057D4" w:rsidRPr="008755ED" w:rsidRDefault="00E057D4" w:rsidP="00E057D4">
            <w:pPr>
              <w:pStyle w:val="Paragraphedeliste"/>
              <w:numPr>
                <w:ilvl w:val="0"/>
                <w:numId w:val="1"/>
              </w:numPr>
              <w:rPr>
                <w:lang w:val="fr-FR"/>
              </w:rPr>
            </w:pPr>
            <w:r w:rsidRPr="008755ED">
              <w:rPr>
                <w:lang w:val="fr-FR"/>
              </w:rPr>
              <w:t>Demander aux participants de s’entraîner à enfiler et à retirer l’EPI sous la supervision de leurs pairs, qui leur feront part de leurs commentaires</w:t>
            </w:r>
          </w:p>
        </w:tc>
      </w:tr>
      <w:tr w:rsidR="00E057D4" w:rsidRPr="008755ED" w14:paraId="2F6D48AA" w14:textId="77777777" w:rsidTr="004E226D">
        <w:tc>
          <w:tcPr>
            <w:tcW w:w="1785" w:type="dxa"/>
          </w:tcPr>
          <w:p w14:paraId="20903E48" w14:textId="65F887B0" w:rsidR="00E057D4" w:rsidRPr="008755ED" w:rsidRDefault="00AE1C2B" w:rsidP="00E057D4">
            <w:pPr>
              <w:rPr>
                <w:lang w:val="fr-FR"/>
              </w:rPr>
            </w:pPr>
            <w:r w:rsidRPr="008755ED">
              <w:rPr>
                <w:lang w:val="fr-FR"/>
              </w:rPr>
              <w:t>7 (dépistage, triage et évaluation clinique)</w:t>
            </w:r>
          </w:p>
        </w:tc>
        <w:tc>
          <w:tcPr>
            <w:tcW w:w="2348" w:type="dxa"/>
          </w:tcPr>
          <w:p w14:paraId="424DAF22" w14:textId="1D53527D" w:rsidR="00E057D4" w:rsidRPr="008755ED" w:rsidRDefault="00E057D4" w:rsidP="00E057D4">
            <w:pPr>
              <w:rPr>
                <w:lang w:val="fr-FR"/>
              </w:rPr>
            </w:pPr>
            <w:r w:rsidRPr="008755ED">
              <w:rPr>
                <w:lang w:val="fr-FR"/>
              </w:rPr>
              <w:t>Triage</w:t>
            </w:r>
          </w:p>
        </w:tc>
        <w:tc>
          <w:tcPr>
            <w:tcW w:w="2460" w:type="dxa"/>
          </w:tcPr>
          <w:p w14:paraId="39448DE2" w14:textId="2601F15D" w:rsidR="00E057D4" w:rsidRPr="008755ED" w:rsidRDefault="000F6BBC" w:rsidP="00E057D4">
            <w:pPr>
              <w:rPr>
                <w:lang w:val="fr-FR"/>
              </w:rPr>
            </w:pPr>
            <w:r w:rsidRPr="008755ED">
              <w:rPr>
                <w:lang w:val="fr-FR"/>
              </w:rPr>
              <w:t>Outil interinstitutions de triage intégré (</w:t>
            </w:r>
            <w:r w:rsidR="00E057D4" w:rsidRPr="008755ED">
              <w:rPr>
                <w:lang w:val="fr-FR"/>
              </w:rPr>
              <w:t>IITT</w:t>
            </w:r>
            <w:r w:rsidRPr="008755ED">
              <w:rPr>
                <w:lang w:val="fr-FR"/>
              </w:rPr>
              <w:t>)</w:t>
            </w:r>
            <w:r w:rsidR="00E057D4" w:rsidRPr="008755ED">
              <w:rPr>
                <w:lang w:val="fr-FR"/>
              </w:rPr>
              <w:t xml:space="preserve"> pour enfants &lt;12 ans</w:t>
            </w:r>
          </w:p>
        </w:tc>
        <w:tc>
          <w:tcPr>
            <w:tcW w:w="2757" w:type="dxa"/>
          </w:tcPr>
          <w:p w14:paraId="3F10C1C5" w14:textId="0FE9B541" w:rsidR="00E057D4" w:rsidRPr="008755ED" w:rsidRDefault="00E057D4" w:rsidP="00E057D4">
            <w:pPr>
              <w:pStyle w:val="Paragraphedeliste"/>
              <w:numPr>
                <w:ilvl w:val="0"/>
                <w:numId w:val="1"/>
              </w:numPr>
              <w:rPr>
                <w:lang w:val="fr-FR"/>
              </w:rPr>
            </w:pPr>
            <w:r w:rsidRPr="008755ED">
              <w:rPr>
                <w:lang w:val="fr-FR"/>
              </w:rPr>
              <w:t xml:space="preserve">Effectuer une évaluation ABCDE systématique d’un enfant se présentant au centre de traitement </w:t>
            </w:r>
          </w:p>
          <w:p w14:paraId="7F88D3BF" w14:textId="642693CA" w:rsidR="00E057D4" w:rsidRPr="008755ED" w:rsidRDefault="00E057D4" w:rsidP="00E057D4">
            <w:pPr>
              <w:pStyle w:val="Paragraphedeliste"/>
              <w:numPr>
                <w:ilvl w:val="0"/>
                <w:numId w:val="1"/>
              </w:numPr>
              <w:rPr>
                <w:lang w:val="fr-FR"/>
              </w:rPr>
            </w:pPr>
            <w:r w:rsidRPr="008755ED">
              <w:rPr>
                <w:lang w:val="fr-FR"/>
              </w:rPr>
              <w:t>Discuter du traitement d’urgence requis</w:t>
            </w:r>
          </w:p>
          <w:p w14:paraId="1603EB79" w14:textId="6748CC81" w:rsidR="00E057D4" w:rsidRPr="008755ED" w:rsidRDefault="00E057D4" w:rsidP="00E057D4">
            <w:pPr>
              <w:pStyle w:val="Paragraphedeliste"/>
              <w:numPr>
                <w:ilvl w:val="0"/>
                <w:numId w:val="1"/>
              </w:numPr>
              <w:rPr>
                <w:lang w:val="fr-FR"/>
              </w:rPr>
            </w:pPr>
            <w:r w:rsidRPr="008755ED">
              <w:rPr>
                <w:lang w:val="fr-FR"/>
              </w:rPr>
              <w:lastRenderedPageBreak/>
              <w:t>Procéder au transfert complet du patient au personnel du service</w:t>
            </w:r>
          </w:p>
        </w:tc>
      </w:tr>
      <w:tr w:rsidR="00E057D4" w:rsidRPr="008755ED" w14:paraId="7397EBF2" w14:textId="77777777" w:rsidTr="004E226D">
        <w:tc>
          <w:tcPr>
            <w:tcW w:w="1785" w:type="dxa"/>
          </w:tcPr>
          <w:p w14:paraId="1356886A" w14:textId="5BFA6A1D" w:rsidR="00E057D4" w:rsidRPr="008755ED" w:rsidRDefault="00702E14" w:rsidP="00E057D4">
            <w:pPr>
              <w:rPr>
                <w:lang w:val="fr-FR"/>
              </w:rPr>
            </w:pPr>
            <w:r w:rsidRPr="008755ED">
              <w:rPr>
                <w:lang w:val="fr-FR"/>
              </w:rPr>
              <w:lastRenderedPageBreak/>
              <w:t>9 (surveillance et suivi des patients)</w:t>
            </w:r>
          </w:p>
        </w:tc>
        <w:tc>
          <w:tcPr>
            <w:tcW w:w="2348" w:type="dxa"/>
          </w:tcPr>
          <w:p w14:paraId="0E897515" w14:textId="7041473B" w:rsidR="00E057D4" w:rsidRPr="008755ED" w:rsidRDefault="00E057D4" w:rsidP="00E057D4">
            <w:pPr>
              <w:rPr>
                <w:lang w:val="fr-FR"/>
              </w:rPr>
            </w:pPr>
            <w:r w:rsidRPr="008755ED">
              <w:rPr>
                <w:lang w:val="fr-FR"/>
              </w:rPr>
              <w:t>Suivi des patients</w:t>
            </w:r>
          </w:p>
        </w:tc>
        <w:tc>
          <w:tcPr>
            <w:tcW w:w="2460" w:type="dxa"/>
          </w:tcPr>
          <w:p w14:paraId="4A5D5981" w14:textId="4D1A0A85" w:rsidR="00E057D4" w:rsidRPr="008755ED" w:rsidRDefault="00C16982" w:rsidP="00E057D4">
            <w:pPr>
              <w:rPr>
                <w:lang w:val="fr-FR"/>
              </w:rPr>
            </w:pPr>
            <w:r w:rsidRPr="008755ED">
              <w:rPr>
                <w:lang w:val="fr-FR"/>
              </w:rPr>
              <w:t>Liste de contrôle d’évaluation quotidienne (soins de soutien optimisés)</w:t>
            </w:r>
          </w:p>
        </w:tc>
        <w:tc>
          <w:tcPr>
            <w:tcW w:w="2757" w:type="dxa"/>
          </w:tcPr>
          <w:p w14:paraId="3B179125" w14:textId="34B0C9E6" w:rsidR="00E057D4" w:rsidRPr="008755ED" w:rsidRDefault="007D6082" w:rsidP="006411B5">
            <w:pPr>
              <w:pStyle w:val="Paragraphedeliste"/>
              <w:numPr>
                <w:ilvl w:val="0"/>
                <w:numId w:val="4"/>
              </w:numPr>
              <w:rPr>
                <w:lang w:val="fr-FR"/>
              </w:rPr>
            </w:pPr>
            <w:r w:rsidRPr="008755ED">
              <w:rPr>
                <w:lang w:val="fr-FR"/>
              </w:rPr>
              <w:t>Proposer une rapide mise en situation (il est possible d’utiliser l’un des cas du diaporama des cas cliniques)</w:t>
            </w:r>
          </w:p>
          <w:p w14:paraId="7A3F9083" w14:textId="7DC9FEB2" w:rsidR="007D6082" w:rsidRPr="008755ED" w:rsidRDefault="007D6082" w:rsidP="006411B5">
            <w:pPr>
              <w:pStyle w:val="Paragraphedeliste"/>
              <w:numPr>
                <w:ilvl w:val="0"/>
                <w:numId w:val="4"/>
              </w:numPr>
              <w:rPr>
                <w:lang w:val="fr-FR"/>
              </w:rPr>
            </w:pPr>
            <w:r w:rsidRPr="008755ED">
              <w:rPr>
                <w:lang w:val="fr-FR"/>
              </w:rPr>
              <w:t>Remplir la liste de contrôle de l’évaluation</w:t>
            </w:r>
          </w:p>
        </w:tc>
      </w:tr>
      <w:tr w:rsidR="00AF3CED" w:rsidRPr="008755ED" w14:paraId="51AEBAF4" w14:textId="77777777" w:rsidTr="004E226D">
        <w:tc>
          <w:tcPr>
            <w:tcW w:w="1785" w:type="dxa"/>
          </w:tcPr>
          <w:p w14:paraId="34F45C30" w14:textId="13C8D710" w:rsidR="00AF3CED" w:rsidRPr="008755ED" w:rsidRDefault="00AF3CED" w:rsidP="00E057D4">
            <w:pPr>
              <w:rPr>
                <w:lang w:val="fr-FR"/>
              </w:rPr>
            </w:pPr>
            <w:r w:rsidRPr="008755ED">
              <w:rPr>
                <w:lang w:val="fr-FR"/>
              </w:rPr>
              <w:t>14 (traitements)</w:t>
            </w:r>
          </w:p>
        </w:tc>
        <w:tc>
          <w:tcPr>
            <w:tcW w:w="2348" w:type="dxa"/>
          </w:tcPr>
          <w:p w14:paraId="1D8160BA" w14:textId="383D113A" w:rsidR="00AF3CED" w:rsidRPr="008755ED" w:rsidRDefault="00AF3CED" w:rsidP="00E057D4">
            <w:pPr>
              <w:rPr>
                <w:lang w:val="fr-FR"/>
              </w:rPr>
            </w:pPr>
            <w:r w:rsidRPr="008755ED">
              <w:rPr>
                <w:lang w:val="fr-FR"/>
              </w:rPr>
              <w:t>Préparation et administration de traitements contre l</w:t>
            </w:r>
            <w:r w:rsidR="00FB7958" w:rsidRPr="008755ED">
              <w:rPr>
                <w:lang w:val="fr-FR"/>
              </w:rPr>
              <w:t>e virus Ebola Zaïre (E</w:t>
            </w:r>
            <w:r w:rsidRPr="008755ED">
              <w:rPr>
                <w:lang w:val="fr-FR"/>
              </w:rPr>
              <w:t>BOV</w:t>
            </w:r>
            <w:r w:rsidR="00FB7958" w:rsidRPr="008755ED">
              <w:rPr>
                <w:lang w:val="fr-FR"/>
              </w:rPr>
              <w:t>)</w:t>
            </w:r>
          </w:p>
        </w:tc>
        <w:tc>
          <w:tcPr>
            <w:tcW w:w="2460" w:type="dxa"/>
          </w:tcPr>
          <w:p w14:paraId="07687765" w14:textId="1E9016E3" w:rsidR="00AF3CED" w:rsidRPr="008755ED" w:rsidRDefault="00105CFB" w:rsidP="00E057D4">
            <w:pPr>
              <w:rPr>
                <w:lang w:val="fr-FR"/>
              </w:rPr>
            </w:pPr>
            <w:r w:rsidRPr="008755ED">
              <w:rPr>
                <w:lang w:val="fr-FR"/>
              </w:rPr>
              <w:t>Affiches sur REGN</w:t>
            </w:r>
            <w:r w:rsidRPr="008755ED">
              <w:rPr>
                <w:lang w:val="fr-FR"/>
              </w:rPr>
              <w:noBreakHyphen/>
              <w:t>EB3 et mAb114</w:t>
            </w:r>
          </w:p>
        </w:tc>
        <w:tc>
          <w:tcPr>
            <w:tcW w:w="2757" w:type="dxa"/>
          </w:tcPr>
          <w:p w14:paraId="3CED936F" w14:textId="0C74289A" w:rsidR="00AF3CED" w:rsidRPr="008755ED" w:rsidRDefault="001D70F2" w:rsidP="00E057D4">
            <w:pPr>
              <w:pStyle w:val="Paragraphedeliste"/>
              <w:numPr>
                <w:ilvl w:val="0"/>
                <w:numId w:val="2"/>
              </w:numPr>
              <w:rPr>
                <w:lang w:val="fr-FR"/>
              </w:rPr>
            </w:pPr>
            <w:r w:rsidRPr="008755ED">
              <w:rPr>
                <w:lang w:val="fr-FR"/>
              </w:rPr>
              <w:t>Rassembler le matériel médical nécessaire pour simuler la préparation et l’administration des traitements (aiguilles, seringues, flacons, poches pour perfusion, etc.)</w:t>
            </w:r>
          </w:p>
          <w:p w14:paraId="2C4D7ED7" w14:textId="292870CA" w:rsidR="008A2A2C" w:rsidRPr="008755ED" w:rsidRDefault="008A2A2C" w:rsidP="00E057D4">
            <w:pPr>
              <w:pStyle w:val="Paragraphedeliste"/>
              <w:numPr>
                <w:ilvl w:val="0"/>
                <w:numId w:val="2"/>
              </w:numPr>
              <w:rPr>
                <w:lang w:val="fr-FR"/>
              </w:rPr>
            </w:pPr>
            <w:r w:rsidRPr="008755ED">
              <w:rPr>
                <w:lang w:val="fr-FR"/>
              </w:rPr>
              <w:t>Demander au groupe de calculer la dose et de préparer le médicament en vue de l’administration</w:t>
            </w:r>
          </w:p>
          <w:p w14:paraId="4DB91D88" w14:textId="3B212520" w:rsidR="00CA6EEB" w:rsidRPr="008755ED" w:rsidRDefault="00CA6EEB" w:rsidP="00E057D4">
            <w:pPr>
              <w:pStyle w:val="Paragraphedeliste"/>
              <w:numPr>
                <w:ilvl w:val="0"/>
                <w:numId w:val="2"/>
              </w:numPr>
              <w:rPr>
                <w:lang w:val="fr-FR"/>
              </w:rPr>
            </w:pPr>
            <w:r w:rsidRPr="008755ED">
              <w:rPr>
                <w:lang w:val="fr-FR"/>
              </w:rPr>
              <w:t>Discuter ensuite de la surveillance et de la prise en charge des réactions à la perfusion</w:t>
            </w:r>
          </w:p>
        </w:tc>
      </w:tr>
      <w:tr w:rsidR="00E057D4" w:rsidRPr="008755ED" w14:paraId="351A7DBE" w14:textId="77777777" w:rsidTr="004E226D">
        <w:tc>
          <w:tcPr>
            <w:tcW w:w="1785" w:type="dxa"/>
          </w:tcPr>
          <w:p w14:paraId="26C487D4" w14:textId="74A95707" w:rsidR="00E057D4" w:rsidRPr="008755ED" w:rsidRDefault="00FB3B5E" w:rsidP="00E057D4">
            <w:pPr>
              <w:rPr>
                <w:lang w:val="fr-FR"/>
              </w:rPr>
            </w:pPr>
            <w:r w:rsidRPr="008755ED">
              <w:rPr>
                <w:lang w:val="fr-FR"/>
              </w:rPr>
              <w:t xml:space="preserve">16 (prise en charge de l’état de choc et de l’instabilité hémodynamique) </w:t>
            </w:r>
          </w:p>
        </w:tc>
        <w:tc>
          <w:tcPr>
            <w:tcW w:w="2348" w:type="dxa"/>
          </w:tcPr>
          <w:p w14:paraId="26439495" w14:textId="023783B6" w:rsidR="00E057D4" w:rsidRPr="008755ED" w:rsidRDefault="00E057D4" w:rsidP="00E057D4">
            <w:pPr>
              <w:rPr>
                <w:lang w:val="fr-FR"/>
              </w:rPr>
            </w:pPr>
            <w:r w:rsidRPr="008755ED">
              <w:rPr>
                <w:lang w:val="fr-FR"/>
              </w:rPr>
              <w:t>Prise en charge de l’état de choc (notamment administration de vasopresseurs)</w:t>
            </w:r>
          </w:p>
        </w:tc>
        <w:tc>
          <w:tcPr>
            <w:tcW w:w="2460" w:type="dxa"/>
          </w:tcPr>
          <w:p w14:paraId="4DC6FD3E" w14:textId="77A62469" w:rsidR="00E057D4" w:rsidRPr="008755ED" w:rsidRDefault="00E057D4" w:rsidP="00E057D4">
            <w:pPr>
              <w:rPr>
                <w:lang w:val="fr-FR"/>
              </w:rPr>
            </w:pPr>
            <w:r w:rsidRPr="008755ED">
              <w:rPr>
                <w:lang w:val="fr-FR"/>
              </w:rPr>
              <w:t>Algorithme de l’état de choc</w:t>
            </w:r>
          </w:p>
          <w:p w14:paraId="09A7E0BD" w14:textId="32314423" w:rsidR="00E057D4" w:rsidRPr="008755ED" w:rsidRDefault="00E057D4" w:rsidP="00E057D4">
            <w:pPr>
              <w:rPr>
                <w:lang w:val="fr-FR"/>
              </w:rPr>
            </w:pPr>
            <w:r w:rsidRPr="008755ED">
              <w:rPr>
                <w:lang w:val="fr-FR"/>
              </w:rPr>
              <w:t>Guide d’administration des vasopresseurs</w:t>
            </w:r>
          </w:p>
        </w:tc>
        <w:tc>
          <w:tcPr>
            <w:tcW w:w="2757" w:type="dxa"/>
          </w:tcPr>
          <w:p w14:paraId="784FCDD6" w14:textId="77777777" w:rsidR="00E057D4" w:rsidRPr="008755ED" w:rsidRDefault="00E057D4" w:rsidP="00E057D4">
            <w:pPr>
              <w:pStyle w:val="Paragraphedeliste"/>
              <w:numPr>
                <w:ilvl w:val="0"/>
                <w:numId w:val="2"/>
              </w:numPr>
              <w:rPr>
                <w:lang w:val="fr-FR"/>
              </w:rPr>
            </w:pPr>
            <w:r w:rsidRPr="008755ED">
              <w:rPr>
                <w:lang w:val="fr-FR"/>
              </w:rPr>
              <w:t xml:space="preserve">Discuter d’un scénario avec le groupe </w:t>
            </w:r>
          </w:p>
          <w:p w14:paraId="4657049C" w14:textId="5878D3C4" w:rsidR="00E057D4" w:rsidRPr="008755ED" w:rsidRDefault="00E057D4" w:rsidP="00E057D4">
            <w:pPr>
              <w:pStyle w:val="Paragraphedeliste"/>
              <w:numPr>
                <w:ilvl w:val="0"/>
                <w:numId w:val="2"/>
              </w:numPr>
              <w:rPr>
                <w:lang w:val="fr-FR"/>
              </w:rPr>
            </w:pPr>
            <w:r w:rsidRPr="008755ED">
              <w:rPr>
                <w:lang w:val="fr-FR"/>
              </w:rPr>
              <w:t>Utiliser l’algorithme pour traiter l’état de choc</w:t>
            </w:r>
          </w:p>
          <w:p w14:paraId="08656684" w14:textId="0B6C21D8" w:rsidR="00E057D4" w:rsidRPr="008755ED" w:rsidRDefault="00E057D4" w:rsidP="00E057D4">
            <w:pPr>
              <w:pStyle w:val="Paragraphedeliste"/>
              <w:numPr>
                <w:ilvl w:val="0"/>
                <w:numId w:val="2"/>
              </w:numPr>
              <w:rPr>
                <w:lang w:val="fr-FR"/>
              </w:rPr>
            </w:pPr>
            <w:r w:rsidRPr="008755ED">
              <w:rPr>
                <w:lang w:val="fr-FR"/>
              </w:rPr>
              <w:t xml:space="preserve">Rassembler les articles médicaux disponibles nécessaires à la </w:t>
            </w:r>
            <w:r w:rsidRPr="008755ED">
              <w:rPr>
                <w:lang w:val="fr-FR"/>
              </w:rPr>
              <w:lastRenderedPageBreak/>
              <w:t xml:space="preserve">préparation et à l’administration des vasopresseurs et demander au groupe de préparer les médicaments </w:t>
            </w:r>
          </w:p>
        </w:tc>
      </w:tr>
      <w:tr w:rsidR="00E057D4" w:rsidRPr="008755ED" w14:paraId="530685F0" w14:textId="77777777" w:rsidTr="004E226D">
        <w:tc>
          <w:tcPr>
            <w:tcW w:w="1785" w:type="dxa"/>
          </w:tcPr>
          <w:p w14:paraId="32EA110E" w14:textId="0CEE541E" w:rsidR="00E057D4" w:rsidRPr="008755ED" w:rsidRDefault="00374FC5" w:rsidP="00E057D4">
            <w:pPr>
              <w:rPr>
                <w:lang w:val="fr-FR"/>
              </w:rPr>
            </w:pPr>
            <w:r w:rsidRPr="008755ED">
              <w:rPr>
                <w:lang w:val="fr-FR"/>
              </w:rPr>
              <w:lastRenderedPageBreak/>
              <w:t>21 (troubles électrolytiques)</w:t>
            </w:r>
          </w:p>
        </w:tc>
        <w:tc>
          <w:tcPr>
            <w:tcW w:w="2348" w:type="dxa"/>
          </w:tcPr>
          <w:p w14:paraId="5456A6CF" w14:textId="081FE936" w:rsidR="00E057D4" w:rsidRPr="008755ED" w:rsidRDefault="00374FC5" w:rsidP="00E057D4">
            <w:pPr>
              <w:rPr>
                <w:lang w:val="fr-FR"/>
              </w:rPr>
            </w:pPr>
            <w:r w:rsidRPr="008755ED">
              <w:rPr>
                <w:lang w:val="fr-FR"/>
              </w:rPr>
              <w:t>Prise en charge des troubles électrolytiques</w:t>
            </w:r>
          </w:p>
        </w:tc>
        <w:tc>
          <w:tcPr>
            <w:tcW w:w="2460" w:type="dxa"/>
          </w:tcPr>
          <w:p w14:paraId="665207A2" w14:textId="77777777" w:rsidR="00E057D4" w:rsidRPr="008755ED" w:rsidRDefault="00CD07BB" w:rsidP="005D0D8A">
            <w:pPr>
              <w:pStyle w:val="Paragraphedeliste"/>
              <w:numPr>
                <w:ilvl w:val="0"/>
                <w:numId w:val="3"/>
              </w:numPr>
              <w:rPr>
                <w:lang w:val="fr-FR"/>
              </w:rPr>
            </w:pPr>
            <w:r w:rsidRPr="008755ED">
              <w:rPr>
                <w:lang w:val="fr-FR"/>
              </w:rPr>
              <w:t xml:space="preserve">Ordinogrammes des troubles électrolytiques </w:t>
            </w:r>
          </w:p>
          <w:p w14:paraId="1B4A234D" w14:textId="09C45804" w:rsidR="005D0D8A" w:rsidRPr="008755ED" w:rsidRDefault="005D0D8A" w:rsidP="005D0D8A">
            <w:pPr>
              <w:pStyle w:val="Paragraphedeliste"/>
              <w:numPr>
                <w:ilvl w:val="0"/>
                <w:numId w:val="3"/>
              </w:numPr>
              <w:rPr>
                <w:lang w:val="fr-FR"/>
              </w:rPr>
            </w:pPr>
            <w:r w:rsidRPr="008755ED">
              <w:rPr>
                <w:lang w:val="fr-FR"/>
              </w:rPr>
              <w:t xml:space="preserve">Valeurs de laboratoire de référence </w:t>
            </w:r>
          </w:p>
        </w:tc>
        <w:tc>
          <w:tcPr>
            <w:tcW w:w="2757" w:type="dxa"/>
          </w:tcPr>
          <w:p w14:paraId="7FBB790E" w14:textId="77777777" w:rsidR="00E057D4" w:rsidRPr="008755ED" w:rsidRDefault="00700041" w:rsidP="00700041">
            <w:pPr>
              <w:pStyle w:val="Paragraphedeliste"/>
              <w:numPr>
                <w:ilvl w:val="0"/>
                <w:numId w:val="3"/>
              </w:numPr>
              <w:rPr>
                <w:lang w:val="fr-FR"/>
              </w:rPr>
            </w:pPr>
            <w:r w:rsidRPr="008755ED">
              <w:rPr>
                <w:lang w:val="fr-FR"/>
              </w:rPr>
              <w:t>Présenter un patient avec des troubles électrolytiques</w:t>
            </w:r>
          </w:p>
          <w:p w14:paraId="0638FB1F" w14:textId="41648CAF" w:rsidR="008631F7" w:rsidRPr="008755ED" w:rsidRDefault="008631F7" w:rsidP="00700041">
            <w:pPr>
              <w:pStyle w:val="Paragraphedeliste"/>
              <w:numPr>
                <w:ilvl w:val="0"/>
                <w:numId w:val="3"/>
              </w:numPr>
              <w:rPr>
                <w:lang w:val="fr-FR"/>
              </w:rPr>
            </w:pPr>
            <w:r w:rsidRPr="008755ED">
              <w:rPr>
                <w:lang w:val="fr-FR"/>
              </w:rPr>
              <w:t xml:space="preserve">Se réunir pour discuter de la façon de traiter ces troubles, des éléments à prendre en compte et de la surveillance nécessaire </w:t>
            </w:r>
          </w:p>
        </w:tc>
      </w:tr>
    </w:tbl>
    <w:p w14:paraId="7B23F73C" w14:textId="77777777" w:rsidR="005E7230" w:rsidRPr="008755ED" w:rsidRDefault="005E7230">
      <w:pPr>
        <w:rPr>
          <w:lang w:val="fr-FR"/>
        </w:rPr>
      </w:pPr>
    </w:p>
    <w:p w14:paraId="262A377D" w14:textId="77777777" w:rsidR="00210B10" w:rsidRPr="008755ED" w:rsidRDefault="00210B10">
      <w:pPr>
        <w:rPr>
          <w:lang w:val="fr-FR"/>
        </w:rPr>
      </w:pPr>
    </w:p>
    <w:sectPr w:rsidR="00210B10" w:rsidRPr="008755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11794" w14:textId="77777777" w:rsidR="003B33B2" w:rsidRDefault="003B33B2" w:rsidP="008755ED">
      <w:pPr>
        <w:spacing w:after="0" w:line="240" w:lineRule="auto"/>
      </w:pPr>
      <w:r>
        <w:separator/>
      </w:r>
    </w:p>
  </w:endnote>
  <w:endnote w:type="continuationSeparator" w:id="0">
    <w:p w14:paraId="3DD3000C" w14:textId="77777777" w:rsidR="003B33B2" w:rsidRDefault="003B33B2" w:rsidP="0087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047FB" w14:textId="77777777" w:rsidR="008755ED" w:rsidRDefault="008755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59AF" w14:textId="77777777" w:rsidR="008755ED" w:rsidRDefault="008755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9DC9" w14:textId="77777777" w:rsidR="008755ED" w:rsidRDefault="008755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FD44" w14:textId="77777777" w:rsidR="003B33B2" w:rsidRDefault="003B33B2" w:rsidP="008755ED">
      <w:pPr>
        <w:spacing w:after="0" w:line="240" w:lineRule="auto"/>
      </w:pPr>
      <w:r>
        <w:separator/>
      </w:r>
    </w:p>
  </w:footnote>
  <w:footnote w:type="continuationSeparator" w:id="0">
    <w:p w14:paraId="75FF094A" w14:textId="77777777" w:rsidR="003B33B2" w:rsidRDefault="003B33B2" w:rsidP="0087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B11F" w14:textId="77777777" w:rsidR="008755ED" w:rsidRDefault="008755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3AA2" w14:textId="77777777" w:rsidR="008755ED" w:rsidRDefault="008755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7702" w14:textId="77777777" w:rsidR="008755ED" w:rsidRDefault="008755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F3FC9"/>
    <w:multiLevelType w:val="hybridMultilevel"/>
    <w:tmpl w:val="EA74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52E7F"/>
    <w:multiLevelType w:val="hybridMultilevel"/>
    <w:tmpl w:val="E96C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C22C9"/>
    <w:multiLevelType w:val="hybridMultilevel"/>
    <w:tmpl w:val="86A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210D8"/>
    <w:multiLevelType w:val="hybridMultilevel"/>
    <w:tmpl w:val="B8C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660805">
    <w:abstractNumId w:val="2"/>
  </w:num>
  <w:num w:numId="2" w16cid:durableId="1954940657">
    <w:abstractNumId w:val="3"/>
  </w:num>
  <w:num w:numId="3" w16cid:durableId="1293514758">
    <w:abstractNumId w:val="0"/>
  </w:num>
  <w:num w:numId="4" w16cid:durableId="1264654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10"/>
    <w:rsid w:val="00025C95"/>
    <w:rsid w:val="000A39CA"/>
    <w:rsid w:val="000F6BBC"/>
    <w:rsid w:val="00105CFB"/>
    <w:rsid w:val="00166E74"/>
    <w:rsid w:val="001A1D6E"/>
    <w:rsid w:val="001D70F2"/>
    <w:rsid w:val="00210B10"/>
    <w:rsid w:val="00316A12"/>
    <w:rsid w:val="0036212A"/>
    <w:rsid w:val="00374FC5"/>
    <w:rsid w:val="003B33B2"/>
    <w:rsid w:val="00406CFA"/>
    <w:rsid w:val="004E226D"/>
    <w:rsid w:val="005D0D8A"/>
    <w:rsid w:val="005E7230"/>
    <w:rsid w:val="00616C9E"/>
    <w:rsid w:val="006411B5"/>
    <w:rsid w:val="006E076D"/>
    <w:rsid w:val="00700041"/>
    <w:rsid w:val="00702E14"/>
    <w:rsid w:val="007D6082"/>
    <w:rsid w:val="007E018B"/>
    <w:rsid w:val="00845222"/>
    <w:rsid w:val="00856A64"/>
    <w:rsid w:val="008631F7"/>
    <w:rsid w:val="008755ED"/>
    <w:rsid w:val="008A2A2C"/>
    <w:rsid w:val="009B5130"/>
    <w:rsid w:val="009F4186"/>
    <w:rsid w:val="00AE1C2B"/>
    <w:rsid w:val="00AF3CED"/>
    <w:rsid w:val="00B6658F"/>
    <w:rsid w:val="00C16982"/>
    <w:rsid w:val="00C45634"/>
    <w:rsid w:val="00C82C2D"/>
    <w:rsid w:val="00CA6EEB"/>
    <w:rsid w:val="00CD07BB"/>
    <w:rsid w:val="00D84F20"/>
    <w:rsid w:val="00DB0963"/>
    <w:rsid w:val="00DE7324"/>
    <w:rsid w:val="00E057D4"/>
    <w:rsid w:val="00E71FF5"/>
    <w:rsid w:val="00F72E41"/>
    <w:rsid w:val="00F9018B"/>
    <w:rsid w:val="00FB3B5E"/>
    <w:rsid w:val="00FB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4713"/>
  <w15:chartTrackingRefBased/>
  <w15:docId w15:val="{CB2C910B-17EF-4AD1-B597-A435AA96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E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E076D"/>
    <w:pPr>
      <w:ind w:left="720"/>
      <w:contextualSpacing/>
    </w:pPr>
  </w:style>
  <w:style w:type="character" w:customStyle="1" w:styleId="Titre1Car">
    <w:name w:val="Titre 1 Car"/>
    <w:basedOn w:val="Policepardfaut"/>
    <w:link w:val="Titre1"/>
    <w:uiPriority w:val="9"/>
    <w:rsid w:val="0036212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8755ED"/>
    <w:pPr>
      <w:tabs>
        <w:tab w:val="center" w:pos="4536"/>
        <w:tab w:val="right" w:pos="9072"/>
      </w:tabs>
      <w:spacing w:after="0" w:line="240" w:lineRule="auto"/>
    </w:pPr>
  </w:style>
  <w:style w:type="character" w:customStyle="1" w:styleId="En-tteCar">
    <w:name w:val="En-tête Car"/>
    <w:basedOn w:val="Policepardfaut"/>
    <w:link w:val="En-tte"/>
    <w:uiPriority w:val="99"/>
    <w:rsid w:val="008755ED"/>
  </w:style>
  <w:style w:type="paragraph" w:styleId="Pieddepage">
    <w:name w:val="footer"/>
    <w:basedOn w:val="Normal"/>
    <w:link w:val="PieddepageCar"/>
    <w:uiPriority w:val="99"/>
    <w:unhideWhenUsed/>
    <w:rsid w:val="008755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1421</TotalTime>
  <Pages>3</Pages>
  <Words>528</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Jacob</dc:creator>
  <cp:keywords/>
  <dc:description/>
  <cp:lastModifiedBy>translator</cp:lastModifiedBy>
  <cp:revision>40</cp:revision>
  <cp:lastPrinted>2024-10-18T08:18:00Z</cp:lastPrinted>
  <dcterms:created xsi:type="dcterms:W3CDTF">2024-07-02T14:15:00Z</dcterms:created>
  <dcterms:modified xsi:type="dcterms:W3CDTF">2024-10-18T08:23:00Z</dcterms:modified>
</cp:coreProperties>
</file>